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extAlignment w:val="baseline"/>
        <w:rPr>
          <w:rFonts w:asciiTheme="minorHAnsi" w:eastAsia="Arial" w:hAnsiTheme="minorHAnsi" w:cstheme="minorHAnsi"/>
          <w:color w:val="000000"/>
          <w:spacing w:val="-5"/>
          <w:lang w:val="it-IT"/>
        </w:rPr>
      </w:pP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Arial" w:eastAsia="Arial" w:hAnsi="Arial"/>
          <w:color w:val="000000"/>
          <w:spacing w:val="-5"/>
          <w:sz w:val="21"/>
          <w:lang w:val="it-IT"/>
        </w:rPr>
        <w:tab/>
      </w:r>
      <w:r>
        <w:rPr>
          <w:rFonts w:asciiTheme="minorHAnsi" w:eastAsia="Arial" w:hAnsiTheme="minorHAnsi" w:cstheme="minorHAnsi"/>
          <w:color w:val="000000"/>
          <w:spacing w:val="-5"/>
          <w:lang w:val="it-IT"/>
        </w:rPr>
        <w:tab/>
        <w:t>Spett.le</w:t>
      </w:r>
    </w:p>
    <w:p>
      <w:pPr>
        <w:textAlignment w:val="baseline"/>
        <w:rPr>
          <w:rFonts w:asciiTheme="minorHAnsi" w:eastAsia="Arial" w:hAnsiTheme="minorHAnsi" w:cstheme="minorHAnsi"/>
          <w:b/>
          <w:color w:val="000000"/>
          <w:spacing w:val="-9"/>
          <w:lang w:val="it-IT"/>
        </w:rPr>
      </w:pP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r>
      <w:r>
        <w:rPr>
          <w:rFonts w:asciiTheme="minorHAnsi" w:eastAsia="Arial" w:hAnsiTheme="minorHAnsi" w:cstheme="minorHAnsi"/>
          <w:b/>
          <w:color w:val="000000"/>
          <w:spacing w:val="-9"/>
          <w:lang w:val="it-IT"/>
        </w:rPr>
        <w:tab/>
        <w:t>Cassa Edile Interprovinciale Veneto — C.E.I.V.</w:t>
      </w:r>
    </w:p>
    <w:p>
      <w:pPr>
        <w:rPr>
          <w:rFonts w:asciiTheme="minorHAnsi" w:eastAsia="Arial" w:hAnsiTheme="minorHAnsi" w:cstheme="minorHAnsi"/>
          <w:color w:val="0000FF"/>
          <w:spacing w:val="-3"/>
          <w:u w:val="single"/>
          <w:lang w:val="it-IT"/>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5" w:history="1">
        <w:r>
          <w:rPr>
            <w:rStyle w:val="Collegamentoipertestuale"/>
            <w:rFonts w:asciiTheme="minorHAnsi" w:eastAsia="Arial" w:hAnsiTheme="minorHAnsi" w:cstheme="minorHAnsi"/>
            <w:spacing w:val="-3"/>
            <w:lang w:val="it-IT"/>
          </w:rPr>
          <w:t>ceiv@legalmail.it</w:t>
        </w:r>
      </w:hyperlink>
    </w:p>
    <w:p>
      <w:pPr>
        <w:rPr>
          <w:rFonts w:asciiTheme="minorHAnsi" w:hAnsiTheme="minorHAnsi" w:cstheme="minorHAnsi"/>
        </w:rPr>
      </w:pPr>
    </w:p>
    <w:p>
      <w:pPr>
        <w:textAlignment w:val="baseline"/>
        <w:rPr>
          <w:rFonts w:asciiTheme="minorHAnsi" w:eastAsia="Arial" w:hAnsiTheme="minorHAnsi" w:cstheme="minorHAnsi"/>
          <w:color w:val="000000"/>
          <w:lang w:val="it-IT"/>
        </w:rPr>
      </w:pP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r>
      <w:r>
        <w:rPr>
          <w:rFonts w:asciiTheme="minorHAnsi" w:eastAsia="Arial" w:hAnsiTheme="minorHAnsi" w:cstheme="minorHAnsi"/>
          <w:color w:val="000000"/>
          <w:lang w:val="it-IT"/>
        </w:rPr>
        <w:tab/>
        <w:t>Spett.le</w:t>
      </w:r>
    </w:p>
    <w:p>
      <w:pPr>
        <w:textAlignment w:val="baseline"/>
        <w:rPr>
          <w:rFonts w:asciiTheme="minorHAnsi" w:eastAsia="Arial" w:hAnsiTheme="minorHAnsi" w:cstheme="minorHAnsi"/>
          <w:color w:val="000000"/>
          <w:lang w:val="it-IT"/>
        </w:rPr>
      </w:pP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r>
      <w:r>
        <w:rPr>
          <w:rFonts w:asciiTheme="minorHAnsi" w:eastAsia="Arial" w:hAnsiTheme="minorHAnsi" w:cstheme="minorHAnsi"/>
          <w:b/>
          <w:color w:val="000000"/>
          <w:lang w:val="it-IT"/>
        </w:rPr>
        <w:tab/>
        <w:t>RSA/RSU</w:t>
      </w:r>
    </w:p>
    <w:p>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pP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r>
      <w:r>
        <w:rPr>
          <w:rFonts w:asciiTheme="minorHAnsi" w:eastAsia="Arial" w:hAnsiTheme="minorHAnsi" w:cstheme="minorHAnsi"/>
          <w:color w:val="000000"/>
          <w:spacing w:val="-4"/>
          <w:lang w:val="it-IT"/>
        </w:rPr>
        <w:tab/>
        <w:t xml:space="preserve">(ove </w:t>
      </w:r>
      <w:r>
        <w:rPr>
          <w:rFonts w:asciiTheme="minorHAnsi" w:eastAsia="Arial" w:hAnsiTheme="minorHAnsi" w:cstheme="minorHAnsi"/>
          <w:i/>
          <w:color w:val="000000"/>
          <w:spacing w:val="-4"/>
          <w:lang w:val="it-IT"/>
        </w:rPr>
        <w:t>costituita)</w:t>
      </w:r>
    </w:p>
    <w:p>
      <w:pPr>
        <w:rPr>
          <w:rFonts w:asciiTheme="minorHAnsi" w:hAnsiTheme="minorHAnsi" w:cstheme="minorHAnsi"/>
        </w:rPr>
      </w:pPr>
    </w:p>
    <w:p>
      <w:pPr>
        <w:textAlignment w:val="baseline"/>
        <w:rPr>
          <w:rFonts w:asciiTheme="minorHAnsi" w:eastAsia="Arial" w:hAnsiTheme="minorHAnsi" w:cstheme="minorHAnsi"/>
          <w:b/>
          <w:color w:val="19194D"/>
          <w:lang w:val="it-IT"/>
        </w:rPr>
      </w:pPr>
    </w:p>
    <w:p>
      <w:pPr>
        <w:textAlignment w:val="baseline"/>
        <w:rPr>
          <w:rFonts w:asciiTheme="minorHAnsi" w:eastAsia="Arial" w:hAnsiTheme="minorHAnsi" w:cstheme="minorHAnsi"/>
          <w:b/>
          <w:color w:val="000000"/>
          <w:lang w:val="it-IT"/>
        </w:rPr>
      </w:pPr>
      <w:r>
        <w:rPr>
          <w:rFonts w:asciiTheme="minorHAnsi" w:eastAsia="Arial" w:hAnsiTheme="minorHAnsi" w:cstheme="minorHAnsi"/>
          <w:b/>
          <w:lang w:val="it-IT"/>
        </w:rPr>
        <w:t xml:space="preserve">Autodichiarazione </w:t>
      </w:r>
      <w:r>
        <w:rPr>
          <w:rFonts w:asciiTheme="minorHAnsi" w:eastAsia="Arial" w:hAnsiTheme="minorHAnsi" w:cstheme="minorHAnsi"/>
          <w:b/>
          <w:color w:val="000000"/>
          <w:lang w:val="it-IT"/>
        </w:rPr>
        <w:t>sul non raggiungimento di uno o entrambi gli indicatori aziendali, ai fini dell'E.V.R., ex Accordo territoriale 15 dicembre 2021</w:t>
      </w:r>
    </w:p>
    <w:p>
      <w:pPr>
        <w:textAlignment w:val="baseline"/>
        <w:rPr>
          <w:rFonts w:asciiTheme="minorHAnsi" w:eastAsia="Arial" w:hAnsiTheme="minorHAnsi" w:cstheme="minorHAnsi"/>
          <w:b/>
          <w:color w:val="19194D"/>
          <w:lang w:val="it-IT"/>
        </w:rPr>
      </w:pPr>
    </w:p>
    <w:p>
      <w:pPr>
        <w:tabs>
          <w:tab w:val="left" w:leader="dot" w:pos="4320"/>
        </w:tabs>
        <w:ind w:left="576" w:hanging="576"/>
        <w:textAlignment w:val="baseline"/>
        <w:rPr>
          <w:rFonts w:asciiTheme="minorHAnsi" w:eastAsia="Arial" w:hAnsiTheme="minorHAnsi" w:cstheme="minorHAnsi"/>
          <w:color w:val="000000"/>
          <w:lang w:val="it-IT"/>
        </w:rPr>
      </w:pPr>
    </w:p>
    <w:p>
      <w:pPr>
        <w:tabs>
          <w:tab w:val="left" w:leader="dot" w:pos="4320"/>
        </w:tabs>
        <w:ind w:left="576" w:hanging="576"/>
        <w:textAlignment w:val="baseline"/>
        <w:rPr>
          <w:rFonts w:asciiTheme="minorHAnsi" w:eastAsia="Arial" w:hAnsiTheme="minorHAnsi" w:cstheme="minorHAnsi"/>
          <w:color w:val="000000"/>
          <w:lang w:val="it-IT"/>
        </w:rPr>
      </w:pPr>
      <w:r>
        <w:rPr>
          <w:rFonts w:asciiTheme="minorHAnsi" w:eastAsia="Arial" w:hAnsiTheme="minorHAnsi" w:cstheme="minorHAnsi"/>
          <w:color w:val="000000"/>
          <w:lang w:val="it-IT"/>
        </w:rPr>
        <w:t xml:space="preserve">II/La sottoscritto/a </w:t>
      </w:r>
      <w:r>
        <w:rPr>
          <w:rFonts w:asciiTheme="minorHAnsi" w:eastAsia="Arial" w:hAnsiTheme="minorHAnsi" w:cstheme="minorHAnsi"/>
          <w:color w:val="000000"/>
          <w:lang w:val="it-IT"/>
        </w:rPr>
        <w:tab/>
        <w:t xml:space="preserve"> </w:t>
      </w:r>
    </w:p>
    <w:p>
      <w:pPr>
        <w:tabs>
          <w:tab w:val="left" w:leader="dot" w:pos="4320"/>
        </w:tabs>
        <w:ind w:left="576" w:hanging="576"/>
        <w:textAlignment w:val="baseline"/>
        <w:rPr>
          <w:rFonts w:asciiTheme="minorHAnsi" w:eastAsia="Arial" w:hAnsiTheme="minorHAnsi" w:cstheme="minorHAnsi"/>
          <w:color w:val="000000"/>
          <w:lang w:val="it-IT"/>
        </w:rPr>
      </w:pPr>
    </w:p>
    <w:p>
      <w:pPr>
        <w:ind w:left="576" w:hanging="576"/>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in qualità di titolare/ legale rappresentante della ditta individuale/società:</w:t>
      </w:r>
    </w:p>
    <w:p>
      <w:pPr>
        <w:ind w:left="576" w:hanging="576"/>
        <w:textAlignment w:val="baseline"/>
        <w:rPr>
          <w:rFonts w:asciiTheme="minorHAnsi" w:eastAsia="Arial" w:hAnsiTheme="minorHAnsi" w:cstheme="minorHAnsi"/>
          <w:color w:val="000000"/>
          <w:spacing w:val="-4"/>
          <w:lang w:val="it-IT"/>
        </w:rPr>
      </w:pPr>
    </w:p>
    <w:p>
      <w:pPr>
        <w:ind w:left="576" w:hanging="576"/>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w:t>
      </w:r>
    </w:p>
    <w:p>
      <w:pPr>
        <w:ind w:left="576" w:hanging="576"/>
        <w:textAlignment w:val="baseline"/>
        <w:rPr>
          <w:rFonts w:asciiTheme="minorHAnsi" w:eastAsia="Arial" w:hAnsiTheme="minorHAnsi" w:cstheme="minorHAnsi"/>
          <w:i/>
          <w:color w:val="000000"/>
          <w:spacing w:val="-4"/>
          <w:lang w:val="it-IT"/>
        </w:rPr>
      </w:pPr>
      <w:r>
        <w:rPr>
          <w:rFonts w:asciiTheme="minorHAnsi" w:eastAsia="Arial" w:hAnsiTheme="minorHAnsi" w:cstheme="minorHAnsi"/>
          <w:i/>
          <w:color w:val="000000"/>
          <w:spacing w:val="-4"/>
          <w:lang w:val="it-IT"/>
        </w:rPr>
        <w:t>(indicare denominazione — sede legale e partita iva o codice fiscale)</w:t>
      </w:r>
    </w:p>
    <w:p>
      <w:pPr>
        <w:ind w:left="576" w:hanging="576"/>
        <w:textAlignment w:val="baseline"/>
        <w:rPr>
          <w:rFonts w:asciiTheme="minorHAnsi" w:eastAsia="Arial" w:hAnsiTheme="minorHAnsi" w:cstheme="minorHAnsi"/>
          <w:i/>
          <w:color w:val="000000"/>
          <w:spacing w:val="-4"/>
          <w:lang w:val="it-IT"/>
        </w:rPr>
      </w:pPr>
    </w:p>
    <w:p>
      <w:pPr>
        <w:ind w:left="576" w:hanging="576"/>
        <w:jc w:val="cente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Ai sensi di quanto previsto ex Accordo territoriale 15 dicembre 2021</w:t>
      </w:r>
    </w:p>
    <w:p>
      <w:pPr>
        <w:ind w:left="576" w:hanging="576"/>
        <w:jc w:val="center"/>
        <w:textAlignment w:val="baseline"/>
        <w:rPr>
          <w:rFonts w:asciiTheme="minorHAnsi" w:eastAsia="Arial" w:hAnsiTheme="minorHAnsi" w:cstheme="minorHAnsi"/>
          <w:color w:val="000000"/>
          <w:spacing w:val="-4"/>
          <w:lang w:val="it-IT"/>
        </w:rPr>
      </w:pPr>
    </w:p>
    <w:p>
      <w:pPr>
        <w:ind w:left="576" w:hanging="576"/>
        <w:jc w:val="cente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DICHIARA</w:t>
      </w:r>
    </w:p>
    <w:p>
      <w:pPr>
        <w:ind w:left="576" w:hanging="576"/>
        <w:jc w:val="center"/>
        <w:textAlignment w:val="baseline"/>
        <w:rPr>
          <w:rFonts w:asciiTheme="minorHAnsi" w:eastAsia="Arial" w:hAnsiTheme="minorHAnsi" w:cstheme="minorHAnsi"/>
          <w:color w:val="000000"/>
          <w:spacing w:val="-4"/>
          <w:lang w:val="it-IT"/>
        </w:rPr>
      </w:pPr>
    </w:p>
    <w:p>
      <w:pPr>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che per la ditta individuale/società sopra indicata, nel triennio di riferimento (2020-2021-2022), rispetto al triennio precedente (2019-2020-2021):</w:t>
      </w:r>
    </w:p>
    <w:p>
      <w:pPr>
        <w:ind w:left="576" w:hanging="576"/>
        <w:textAlignment w:val="baseline"/>
        <w:rPr>
          <w:rFonts w:asciiTheme="minorHAnsi" w:eastAsia="Arial" w:hAnsiTheme="minorHAnsi" w:cstheme="minorHAnsi"/>
          <w:color w:val="000000"/>
          <w:spacing w:val="-4"/>
          <w:lang w:val="it-IT"/>
        </w:rPr>
      </w:pPr>
    </w:p>
    <w:p>
      <w:pPr>
        <w:pStyle w:val="Paragrafoelenco"/>
        <w:numPr>
          <w:ilvl w:val="0"/>
          <w:numId w:val="4"/>
        </w:numPr>
        <w:tabs>
          <w:tab w:val="left" w:pos="360"/>
        </w:tabs>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la variazione pari o positiva interessa solo uno degli indicatori aziendali previsti e precisamente:</w:t>
      </w:r>
    </w:p>
    <w:p>
      <w:pPr>
        <w:jc w:val="both"/>
        <w:textAlignment w:val="baseline"/>
        <w:rPr>
          <w:rFonts w:asciiTheme="minorHAnsi" w:eastAsia="Arial" w:hAnsiTheme="minorHAnsi" w:cstheme="minorHAnsi"/>
          <w:color w:val="000000"/>
          <w:spacing w:val="-4"/>
          <w:lang w:val="it-IT"/>
        </w:rPr>
      </w:pPr>
    </w:p>
    <w:p>
      <w:pPr>
        <w:pStyle w:val="Paragrafoelenco"/>
        <w:numPr>
          <w:ilvl w:val="0"/>
          <w:numId w:val="3"/>
        </w:numPr>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 xml:space="preserve">ore di lavoro effettivo relative ad operai </w:t>
      </w:r>
      <w:proofErr w:type="spellStart"/>
      <w:r>
        <w:rPr>
          <w:rFonts w:asciiTheme="minorHAnsi" w:eastAsia="Arial" w:hAnsiTheme="minorHAnsi" w:cstheme="minorHAnsi"/>
          <w:color w:val="000000"/>
          <w:spacing w:val="-4"/>
          <w:lang w:val="it-IT"/>
        </w:rPr>
        <w:t>ed</w:t>
      </w:r>
      <w:proofErr w:type="spellEnd"/>
      <w:r>
        <w:rPr>
          <w:rFonts w:asciiTheme="minorHAnsi" w:eastAsia="Arial" w:hAnsiTheme="minorHAnsi" w:cstheme="minorHAnsi"/>
          <w:color w:val="000000"/>
          <w:spacing w:val="-4"/>
          <w:lang w:val="it-IT"/>
        </w:rPr>
        <w:t xml:space="preserve"> apprendisti operai denunciate alle Casse edili, anche diverse dalla C.E.I.V.,</w:t>
      </w:r>
    </w:p>
    <w:p>
      <w:pPr>
        <w:pStyle w:val="Paragrafoelenco"/>
        <w:numPr>
          <w:ilvl w:val="0"/>
          <w:numId w:val="3"/>
        </w:numPr>
        <w:jc w:val="both"/>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volume d'affari IVA, così come rilevabile esclusivamente dalle dichiarazioni annuali IVA dell'impresa stessa, presentate alle scadenze previste per legge;</w:t>
      </w:r>
    </w:p>
    <w:p>
      <w:pPr>
        <w:tabs>
          <w:tab w:val="left" w:pos="360"/>
        </w:tabs>
        <w:textAlignment w:val="baseline"/>
        <w:rPr>
          <w:rFonts w:asciiTheme="minorHAnsi" w:eastAsia="Arial" w:hAnsiTheme="minorHAnsi" w:cstheme="minorHAnsi"/>
          <w:color w:val="000000"/>
          <w:spacing w:val="-4"/>
          <w:lang w:val="it-IT"/>
        </w:rPr>
      </w:pPr>
    </w:p>
    <w:p>
      <w:pPr>
        <w:pStyle w:val="Paragrafoelenco"/>
        <w:numPr>
          <w:ilvl w:val="0"/>
          <w:numId w:val="4"/>
        </w:numPr>
        <w:textAlignment w:val="baseline"/>
        <w:rPr>
          <w:rFonts w:asciiTheme="minorHAnsi" w:eastAsia="Arial" w:hAnsiTheme="minorHAnsi" w:cstheme="minorHAnsi"/>
          <w:color w:val="000000"/>
          <w:spacing w:val="-4"/>
          <w:lang w:val="it-IT"/>
        </w:rPr>
      </w:pPr>
      <w:r>
        <w:rPr>
          <w:rFonts w:asciiTheme="minorHAnsi" w:eastAsia="Arial" w:hAnsiTheme="minorHAnsi" w:cstheme="minorHAnsi"/>
          <w:color w:val="000000"/>
          <w:spacing w:val="-4"/>
          <w:lang w:val="it-IT"/>
        </w:rPr>
        <w:t>le variazioni dei due indicatori aziendali previsti risultano entrambe negative.</w:t>
      </w:r>
    </w:p>
    <w:p>
      <w:pPr>
        <w:pStyle w:val="Paragrafoelenco"/>
        <w:textAlignment w:val="baseline"/>
        <w:rPr>
          <w:rFonts w:asciiTheme="minorHAnsi" w:eastAsia="Arial" w:hAnsiTheme="minorHAnsi" w:cstheme="minorHAnsi"/>
          <w:color w:val="000000"/>
          <w:spacing w:val="-4"/>
          <w:lang w:val="it-IT"/>
        </w:rPr>
      </w:pPr>
    </w:p>
    <w:p>
      <w:pPr>
        <w:textAlignment w:val="baseline"/>
        <w:rPr>
          <w:rFonts w:asciiTheme="minorHAnsi" w:eastAsia="Arial" w:hAnsiTheme="minorHAnsi" w:cstheme="minorHAnsi"/>
          <w:i/>
          <w:color w:val="000000"/>
          <w:spacing w:val="-4"/>
          <w:lang w:val="it-IT"/>
        </w:rPr>
      </w:pPr>
      <w:r>
        <w:rPr>
          <w:rFonts w:asciiTheme="minorHAnsi" w:eastAsia="Arial" w:hAnsiTheme="minorHAnsi" w:cstheme="minorHAnsi"/>
          <w:i/>
          <w:color w:val="000000"/>
          <w:spacing w:val="-4"/>
          <w:lang w:val="it-IT"/>
        </w:rPr>
        <w:t>(barrare l'ipotesi verificatasi)</w:t>
      </w:r>
    </w:p>
    <w:p>
      <w:pPr>
        <w:textAlignment w:val="baseline"/>
        <w:rPr>
          <w:rFonts w:asciiTheme="minorHAnsi" w:eastAsia="Arial" w:hAnsiTheme="minorHAnsi" w:cstheme="minorHAnsi"/>
          <w:color w:val="000000"/>
          <w:spacing w:val="-6"/>
          <w:lang w:val="it-IT"/>
        </w:rPr>
      </w:pPr>
    </w:p>
    <w:p>
      <w:pPr>
        <w:textAlignment w:val="baseline"/>
        <w:rPr>
          <w:rFonts w:asciiTheme="minorHAnsi" w:eastAsia="Arial" w:hAnsiTheme="minorHAnsi" w:cstheme="minorHAnsi"/>
          <w:color w:val="000000"/>
          <w:spacing w:val="-6"/>
          <w:lang w:val="it-IT"/>
        </w:rPr>
      </w:pPr>
      <w:r>
        <w:rPr>
          <w:rFonts w:asciiTheme="minorHAnsi" w:eastAsia="Arial" w:hAnsiTheme="minorHAnsi" w:cstheme="minorHAnsi"/>
          <w:color w:val="000000"/>
          <w:spacing w:val="-6"/>
          <w:lang w:val="it-IT"/>
        </w:rPr>
        <w:t>Di conseguenza, I'E.V.R. previsto ex Accordo territoriale 15 dicembre 2021</w:t>
      </w:r>
    </w:p>
    <w:p>
      <w:pPr>
        <w:textAlignment w:val="baseline"/>
        <w:rPr>
          <w:rFonts w:asciiTheme="minorHAnsi" w:eastAsia="Arial" w:hAnsiTheme="minorHAnsi" w:cstheme="minorHAnsi"/>
          <w:color w:val="000000"/>
          <w:spacing w:val="-3"/>
          <w:lang w:val="it-IT"/>
        </w:rPr>
      </w:pPr>
    </w:p>
    <w:p>
      <w:pPr>
        <w:pStyle w:val="Paragrafoelenco"/>
        <w:numPr>
          <w:ilvl w:val="0"/>
          <w:numId w:val="4"/>
        </w:numPr>
        <w:textAlignment w:val="baseline"/>
        <w:rPr>
          <w:rFonts w:asciiTheme="minorHAnsi" w:eastAsia="Arial" w:hAnsiTheme="minorHAnsi" w:cstheme="minorHAnsi"/>
          <w:i/>
          <w:color w:val="000000"/>
          <w:spacing w:val="-4"/>
          <w:lang w:val="it-IT"/>
        </w:rPr>
      </w:pPr>
      <w:r>
        <w:rPr>
          <w:rFonts w:asciiTheme="minorHAnsi" w:eastAsia="Arial" w:hAnsiTheme="minorHAnsi" w:cstheme="minorHAnsi"/>
          <w:color w:val="000000"/>
          <w:spacing w:val="-3"/>
          <w:lang w:val="it-IT"/>
        </w:rPr>
        <w:t>viene erogato in misura ridotta;</w:t>
      </w:r>
    </w:p>
    <w:p>
      <w:pPr>
        <w:pStyle w:val="Paragrafoelenco"/>
        <w:numPr>
          <w:ilvl w:val="0"/>
          <w:numId w:val="4"/>
        </w:numPr>
        <w:textAlignment w:val="baseline"/>
        <w:rPr>
          <w:rFonts w:asciiTheme="minorHAnsi" w:eastAsia="Arial" w:hAnsiTheme="minorHAnsi" w:cstheme="minorHAnsi"/>
          <w:i/>
          <w:color w:val="000000"/>
          <w:spacing w:val="-4"/>
          <w:lang w:val="it-IT"/>
        </w:rPr>
      </w:pPr>
      <w:r>
        <w:rPr>
          <w:rFonts w:asciiTheme="minorHAnsi" w:eastAsia="Arial" w:hAnsiTheme="minorHAnsi" w:cstheme="minorHAnsi"/>
          <w:color w:val="000000"/>
          <w:spacing w:val="-2"/>
          <w:lang w:val="it-IT"/>
        </w:rPr>
        <w:t>non viene e</w:t>
      </w:r>
      <w:bookmarkStart w:id="0" w:name="_GoBack"/>
      <w:bookmarkEnd w:id="0"/>
      <w:r>
        <w:rPr>
          <w:rFonts w:asciiTheme="minorHAnsi" w:eastAsia="Arial" w:hAnsiTheme="minorHAnsi" w:cstheme="minorHAnsi"/>
          <w:color w:val="000000"/>
          <w:spacing w:val="-2"/>
          <w:lang w:val="it-IT"/>
        </w:rPr>
        <w:t>rogato</w:t>
      </w:r>
    </w:p>
    <w:p>
      <w:pPr>
        <w:pStyle w:val="Paragrafoelenco"/>
        <w:ind w:left="0"/>
        <w:textAlignment w:val="baseline"/>
        <w:rPr>
          <w:rFonts w:asciiTheme="minorHAnsi" w:eastAsia="Arial" w:hAnsiTheme="minorHAnsi" w:cstheme="minorHAnsi"/>
          <w:i/>
          <w:color w:val="000000"/>
          <w:spacing w:val="-3"/>
          <w:lang w:val="it-IT"/>
        </w:rPr>
      </w:pPr>
    </w:p>
    <w:p>
      <w:pPr>
        <w:textAlignment w:val="baseline"/>
        <w:rPr>
          <w:rFonts w:asciiTheme="minorHAnsi" w:eastAsia="Arial" w:hAnsiTheme="minorHAnsi" w:cstheme="minorHAnsi"/>
          <w:i/>
          <w:color w:val="000000"/>
          <w:spacing w:val="-4"/>
          <w:lang w:val="it-IT"/>
        </w:rPr>
      </w:pPr>
      <w:r>
        <w:rPr>
          <w:rFonts w:asciiTheme="minorHAnsi" w:eastAsia="Arial" w:hAnsiTheme="minorHAnsi" w:cstheme="minorHAnsi"/>
          <w:i/>
          <w:color w:val="000000"/>
          <w:spacing w:val="-4"/>
          <w:lang w:val="it-IT"/>
        </w:rPr>
        <w:t>(barrare l'ipotesi verificatasi)</w:t>
      </w:r>
    </w:p>
    <w:p>
      <w:pPr>
        <w:textAlignment w:val="baseline"/>
        <w:rPr>
          <w:rFonts w:asciiTheme="minorHAnsi" w:eastAsia="Arial" w:hAnsiTheme="minorHAnsi" w:cstheme="minorHAnsi"/>
          <w:color w:val="000000"/>
          <w:spacing w:val="-6"/>
          <w:lang w:val="it-IT"/>
        </w:rPr>
      </w:pPr>
    </w:p>
    <w:p>
      <w:pPr>
        <w:ind w:left="576" w:hanging="576"/>
        <w:textAlignment w:val="baseline"/>
        <w:rPr>
          <w:rFonts w:asciiTheme="minorHAnsi" w:eastAsia="Arial" w:hAnsiTheme="minorHAnsi" w:cstheme="minorHAnsi"/>
          <w:color w:val="000000"/>
          <w:spacing w:val="-4"/>
          <w:lang w:val="it-IT"/>
        </w:rPr>
      </w:pPr>
    </w:p>
    <w:p>
      <w:pPr>
        <w:ind w:hanging="576"/>
        <w:rPr>
          <w:rFonts w:asciiTheme="minorHAnsi" w:hAnsiTheme="minorHAnsi" w:cstheme="minorHAnsi"/>
        </w:rPr>
      </w:pP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pPr>
        <w:ind w:hanging="576"/>
        <w:rPr>
          <w:rFonts w:asciiTheme="minorHAnsi" w:hAnsiTheme="minorHAnsi" w:cstheme="minorHAnsi"/>
        </w:rPr>
      </w:pPr>
      <w:r>
        <w:rPr>
          <w:rFonts w:asciiTheme="minorHAnsi" w:hAnsiTheme="minorHAnsi" w:cstheme="minorHAnsi"/>
        </w:rPr>
        <w:tab/>
      </w:r>
      <w:r>
        <w:rPr>
          <w:rFonts w:asciiTheme="minorHAnsi" w:hAnsiTheme="minorHAnsi" w:cstheme="minorHAnsi"/>
        </w:rPr>
        <w:tab/>
        <w:t>(</w:t>
      </w:r>
      <w:proofErr w:type="spellStart"/>
      <w:r>
        <w:rPr>
          <w:rFonts w:asciiTheme="minorHAnsi" w:hAnsiTheme="minorHAnsi" w:cstheme="minorHAnsi"/>
        </w:rPr>
        <w:t>Luogo</w:t>
      </w:r>
      <w:proofErr w:type="spellEnd"/>
      <w:r>
        <w:rPr>
          <w:rFonts w:asciiTheme="minorHAnsi" w:hAnsiTheme="minorHAnsi" w:cstheme="minorHAnsi"/>
        </w:rPr>
        <w:t xml:space="preserve"> e data)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roofErr w:type="gramStart"/>
      <w:r>
        <w:rPr>
          <w:rFonts w:asciiTheme="minorHAnsi" w:hAnsiTheme="minorHAnsi" w:cstheme="minorHAnsi"/>
        </w:rPr>
        <w:t xml:space="preserve">   (</w:t>
      </w:r>
      <w:proofErr w:type="gramEnd"/>
      <w:r>
        <w:rPr>
          <w:rFonts w:asciiTheme="minorHAnsi" w:hAnsiTheme="minorHAnsi" w:cstheme="minorHAnsi"/>
        </w:rPr>
        <w:t xml:space="preserve">Timbro e </w:t>
      </w:r>
      <w:proofErr w:type="spellStart"/>
      <w:r>
        <w:rPr>
          <w:rFonts w:asciiTheme="minorHAnsi" w:hAnsiTheme="minorHAnsi" w:cstheme="minorHAnsi"/>
        </w:rPr>
        <w:t>firma</w:t>
      </w:r>
      <w:proofErr w:type="spellEnd"/>
      <w:r>
        <w:rPr>
          <w:rFonts w:asciiTheme="minorHAnsi" w:hAnsiTheme="minorHAnsi" w:cstheme="minorHAnsi"/>
        </w:rPr>
        <w:t>)</w:t>
      </w:r>
    </w:p>
    <w:p>
      <w:pPr>
        <w:ind w:hanging="576"/>
        <w:rPr>
          <w:rFonts w:asciiTheme="minorHAnsi" w:hAnsiTheme="minorHAnsi" w:cstheme="minorHAnsi"/>
        </w:rPr>
      </w:pPr>
    </w:p>
    <w:p>
      <w:pPr>
        <w:jc w:val="both"/>
        <w:rPr>
          <w:rFonts w:asciiTheme="minorHAnsi" w:hAnsiTheme="minorHAnsi" w:cstheme="minorHAnsi"/>
          <w:lang w:val="it-IT"/>
        </w:rPr>
      </w:pPr>
      <w:r>
        <w:rPr>
          <w:rFonts w:asciiTheme="minorHAnsi" w:hAnsiTheme="minorHAnsi" w:cstheme="minorHAnsi"/>
          <w:lang w:val="it-IT"/>
        </w:rPr>
        <w:t xml:space="preserve">Conferisce ai destinatari della presente il consenso al trattamento dei suddetti dati personali ai sensi </w:t>
      </w:r>
      <w:proofErr w:type="spellStart"/>
      <w:r>
        <w:rPr>
          <w:rFonts w:asciiTheme="minorHAnsi" w:hAnsiTheme="minorHAnsi" w:cstheme="minorHAnsi"/>
          <w:lang w:val="it-IT"/>
        </w:rPr>
        <w:t>D.Lgs.</w:t>
      </w:r>
      <w:proofErr w:type="spellEnd"/>
      <w:r>
        <w:rPr>
          <w:rFonts w:asciiTheme="minorHAnsi" w:hAnsiTheme="minorHAnsi" w:cstheme="minorHAnsi"/>
          <w:lang w:val="it-IT"/>
        </w:rPr>
        <w:t xml:space="preserve"> 30 giugno 2003</w:t>
      </w:r>
      <w:r>
        <w:rPr>
          <w:rFonts w:asciiTheme="minorHAnsi" w:hAnsiTheme="minorHAnsi" w:cstheme="minorHAnsi"/>
          <w:vertAlign w:val="superscript"/>
          <w:lang w:val="it-IT"/>
        </w:rPr>
        <w:t>-</w:t>
      </w:r>
      <w:r>
        <w:rPr>
          <w:rFonts w:asciiTheme="minorHAnsi" w:hAnsiTheme="minorHAnsi" w:cstheme="minorHAnsi"/>
          <w:lang w:val="it-IT"/>
        </w:rPr>
        <w:t xml:space="preserve">n. 196 e prende atto della informativa ai sensi dell'art.13 del medesimo </w:t>
      </w:r>
      <w:proofErr w:type="spellStart"/>
      <w:proofErr w:type="gramStart"/>
      <w:r>
        <w:rPr>
          <w:rFonts w:asciiTheme="minorHAnsi" w:hAnsiTheme="minorHAnsi" w:cstheme="minorHAnsi"/>
          <w:lang w:val="it-IT"/>
        </w:rPr>
        <w:t>D.Lgs</w:t>
      </w:r>
      <w:proofErr w:type="gramEnd"/>
      <w:r>
        <w:rPr>
          <w:rFonts w:asciiTheme="minorHAnsi" w:hAnsiTheme="minorHAnsi" w:cstheme="minorHAnsi"/>
          <w:lang w:val="it-IT"/>
        </w:rPr>
        <w:t>.</w:t>
      </w:r>
      <w:proofErr w:type="spellEnd"/>
      <w:r>
        <w:rPr>
          <w:rFonts w:asciiTheme="minorHAnsi" w:hAnsiTheme="minorHAnsi" w:cstheme="minorHAnsi"/>
          <w:lang w:val="it-IT"/>
        </w:rPr>
        <w:t>, di cui sotto.</w:t>
      </w:r>
    </w:p>
    <w:p>
      <w:pPr>
        <w:rPr>
          <w:rFonts w:asciiTheme="minorHAnsi" w:hAnsiTheme="minorHAnsi" w:cstheme="minorHAnsi"/>
          <w:lang w:val="it-IT"/>
        </w:rPr>
      </w:pPr>
    </w:p>
    <w:p>
      <w:pPr>
        <w:rPr>
          <w:rFonts w:asciiTheme="minorHAnsi" w:hAnsiTheme="minorHAnsi" w:cstheme="minorHAnsi"/>
          <w:lang w:val="it-IT"/>
        </w:rPr>
      </w:pPr>
    </w:p>
    <w:p>
      <w:pPr>
        <w:rPr>
          <w:rFonts w:asciiTheme="minorHAnsi" w:hAnsiTheme="minorHAnsi" w:cstheme="minorHAnsi"/>
          <w:lang w:val="it-IT"/>
        </w:rPr>
      </w:pPr>
      <w:r>
        <w:rPr>
          <w:rFonts w:asciiTheme="minorHAnsi" w:hAnsiTheme="minorHAnsi" w:cstheme="minorHAnsi"/>
          <w:lang w:val="it-IT"/>
        </w:rPr>
        <w:t>…………………………………………………..</w:t>
      </w:r>
    </w:p>
    <w:p>
      <w:pPr>
        <w:ind w:hanging="576"/>
        <w:rPr>
          <w:rFonts w:asciiTheme="minorHAnsi" w:hAnsiTheme="minorHAnsi" w:cstheme="minorHAnsi"/>
        </w:rPr>
      </w:pPr>
      <w:r>
        <w:rPr>
          <w:rFonts w:asciiTheme="minorHAnsi" w:hAnsiTheme="minorHAnsi" w:cstheme="minorHAnsi"/>
        </w:rPr>
        <w:t xml:space="preserve">                           (Timbro e </w:t>
      </w:r>
      <w:proofErr w:type="spellStart"/>
      <w:r>
        <w:rPr>
          <w:rFonts w:asciiTheme="minorHAnsi" w:hAnsiTheme="minorHAnsi" w:cstheme="minorHAnsi"/>
        </w:rPr>
        <w:t>firma</w:t>
      </w:r>
      <w:proofErr w:type="spellEnd"/>
      <w:r>
        <w:rPr>
          <w:rFonts w:asciiTheme="minorHAnsi" w:hAnsiTheme="minorHAnsi" w:cstheme="minorHAnsi"/>
        </w:rPr>
        <w:t>)</w:t>
      </w:r>
    </w:p>
    <w:p>
      <w:pPr>
        <w:rPr>
          <w:rFonts w:asciiTheme="minorHAnsi" w:hAnsiTheme="minorHAnsi" w:cstheme="minorHAnsi"/>
          <w:lang w:val="it-IT"/>
        </w:rPr>
      </w:pPr>
    </w:p>
    <w:p>
      <w:pPr>
        <w:ind w:hanging="576"/>
        <w:rPr>
          <w:rFonts w:asciiTheme="minorHAnsi" w:hAnsiTheme="minorHAnsi" w:cstheme="minorHAnsi"/>
          <w:b/>
          <w:lang w:val="it-IT"/>
        </w:rPr>
      </w:pPr>
      <w:r>
        <w:rPr>
          <w:rFonts w:asciiTheme="minorHAnsi" w:hAnsiTheme="minorHAnsi" w:cstheme="minorHAnsi"/>
          <w:b/>
          <w:lang w:val="it-IT"/>
        </w:rPr>
        <w:lastRenderedPageBreak/>
        <w:tab/>
        <w:t xml:space="preserve">Informativa ai sensi dell'art.13 del </w:t>
      </w:r>
      <w:proofErr w:type="spellStart"/>
      <w:r>
        <w:rPr>
          <w:rFonts w:asciiTheme="minorHAnsi" w:hAnsiTheme="minorHAnsi" w:cstheme="minorHAnsi"/>
          <w:b/>
          <w:lang w:val="it-IT"/>
        </w:rPr>
        <w:t>D.Lgs.</w:t>
      </w:r>
      <w:proofErr w:type="spellEnd"/>
      <w:r>
        <w:rPr>
          <w:rFonts w:asciiTheme="minorHAnsi" w:hAnsiTheme="minorHAnsi" w:cstheme="minorHAnsi"/>
          <w:b/>
          <w:lang w:val="it-IT"/>
        </w:rPr>
        <w:t xml:space="preserve"> 30 giugno 2003 n. 196</w:t>
      </w:r>
    </w:p>
    <w:p>
      <w:pPr>
        <w:ind w:hanging="576"/>
        <w:rPr>
          <w:rFonts w:asciiTheme="minorHAnsi" w:hAnsiTheme="minorHAnsi" w:cstheme="minorHAnsi"/>
          <w:b/>
          <w:lang w:val="it-IT"/>
        </w:rPr>
      </w:pPr>
    </w:p>
    <w:p>
      <w:pPr>
        <w:ind w:hanging="576"/>
        <w:jc w:val="both"/>
        <w:rPr>
          <w:rFonts w:asciiTheme="minorHAnsi" w:hAnsiTheme="minorHAnsi" w:cstheme="minorHAnsi"/>
          <w:lang w:val="it-IT"/>
        </w:rPr>
      </w:pPr>
      <w:r>
        <w:rPr>
          <w:rFonts w:asciiTheme="minorHAnsi" w:hAnsiTheme="minorHAnsi" w:cstheme="minorHAnsi"/>
          <w:lang w:val="it-IT"/>
        </w:rPr>
        <w:tab/>
        <w:t>La suddetta Cassa Edile tratterà i suddetti dati personali per finalità amministrative e in adempimento di obblighi contrattuali. I medesimi dati saranno comunicati alle Organizzazioni sindacali territoriali.</w:t>
      </w:r>
    </w:p>
    <w:p>
      <w:pPr>
        <w:ind w:hanging="576"/>
        <w:rPr>
          <w:rFonts w:asciiTheme="minorHAnsi" w:hAnsiTheme="minorHAnsi" w:cstheme="minorHAnsi"/>
          <w:lang w:val="it-IT"/>
        </w:rPr>
      </w:pPr>
    </w:p>
    <w:p>
      <w:pPr>
        <w:ind w:hanging="576"/>
        <w:jc w:val="both"/>
        <w:rPr>
          <w:rFonts w:asciiTheme="minorHAnsi" w:hAnsiTheme="minorHAnsi" w:cstheme="minorHAnsi"/>
          <w:lang w:val="it-IT"/>
        </w:rPr>
      </w:pPr>
      <w:r>
        <w:rPr>
          <w:rFonts w:asciiTheme="minorHAnsi" w:hAnsiTheme="minorHAnsi" w:cstheme="minorHAnsi"/>
          <w:lang w:val="it-IT"/>
        </w:rPr>
        <w:tab/>
        <w:t>A norma dell'Accordo 15 dicembre 2021, la predetta Cassa Edile informerà con sollecitudine le Organizzazioni sindacali territoriali e, se richiesto, sarà attivato un confronto con le stesse per la verifica della autodichiarazione, da effettuarsi comunque esclusivamente sulla base della dichiarazione annuale IVA dell'impresa stessa nonché della documentazione della</w:t>
      </w:r>
      <w:r>
        <w:rPr>
          <w:rFonts w:asciiTheme="minorHAnsi" w:hAnsiTheme="minorHAnsi" w:cstheme="minorHAnsi"/>
        </w:rPr>
        <w:t xml:space="preserve"> Cas</w:t>
      </w:r>
      <w:r>
        <w:rPr>
          <w:rFonts w:asciiTheme="minorHAnsi" w:hAnsiTheme="minorHAnsi" w:cstheme="minorHAnsi"/>
          <w:lang w:val="it-IT"/>
        </w:rPr>
        <w:t xml:space="preserve">sa edile afferente </w:t>
      </w:r>
      <w:proofErr w:type="gramStart"/>
      <w:r>
        <w:rPr>
          <w:rFonts w:asciiTheme="minorHAnsi" w:hAnsiTheme="minorHAnsi" w:cstheme="minorHAnsi"/>
          <w:lang w:val="it-IT"/>
        </w:rPr>
        <w:t>le</w:t>
      </w:r>
      <w:proofErr w:type="gramEnd"/>
      <w:r>
        <w:rPr>
          <w:rFonts w:asciiTheme="minorHAnsi" w:hAnsiTheme="minorHAnsi" w:cstheme="minorHAnsi"/>
          <w:lang w:val="it-IT"/>
        </w:rPr>
        <w:t xml:space="preserve"> ore denunciate.</w:t>
      </w:r>
    </w:p>
    <w:p>
      <w:pPr>
        <w:ind w:hanging="576"/>
        <w:rPr>
          <w:rFonts w:asciiTheme="minorHAnsi" w:hAnsiTheme="minorHAnsi" w:cstheme="minorHAnsi"/>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0AC8"/>
    <w:multiLevelType w:val="hybridMultilevel"/>
    <w:tmpl w:val="82FC7CE8"/>
    <w:lvl w:ilvl="0" w:tplc="B1F0C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F4027"/>
    <w:multiLevelType w:val="multilevel"/>
    <w:tmpl w:val="BC7A484A"/>
    <w:lvl w:ilvl="0">
      <w:numFmt w:val="bullet"/>
      <w:lvlText w:val="o"/>
      <w:lvlJc w:val="left"/>
      <w:pPr>
        <w:tabs>
          <w:tab w:val="left" w:pos="360"/>
        </w:tabs>
      </w:pPr>
      <w:rPr>
        <w:rFonts w:ascii="Courier New" w:eastAsia="Courier New" w:hAnsi="Courier New"/>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6E291F"/>
    <w:multiLevelType w:val="hybridMultilevel"/>
    <w:tmpl w:val="63D8C2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740756"/>
    <w:multiLevelType w:val="hybridMultilevel"/>
    <w:tmpl w:val="1B04B36E"/>
    <w:lvl w:ilvl="0" w:tplc="B1F0C64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32C49-DD7D-4796-9A80-F1CE2AC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iv@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381</Words>
  <Characters>2172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2023-05-23T12:55:00Z</cp:lastPrinted>
  <dcterms:created xsi:type="dcterms:W3CDTF">2023-05-23T09:37:00Z</dcterms:created>
  <dcterms:modified xsi:type="dcterms:W3CDTF">2023-05-23T12:56:00Z</dcterms:modified>
</cp:coreProperties>
</file>